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ПРАВИТЕЛЬСТВО КИРОВСКОЙ ОБЛАСТИ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ПОСТАНОВЛЕНИЕ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18 мая 2017 г. N 65/245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ОБ УТВЕРЖДЕНИИ ПЕРЕЧНЯ ИНЫХ СЛУЧАЕВ, ПОМИМО ПРЕДУСМОТРЕННЫХ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ГРАДОСТРОИТЕЛЬНЫМ КОДЕКСОМ РОССИЙСКОЙ ФЕДЕРАЦИИ,</w:t>
      </w:r>
    </w:p>
    <w:p>
      <w:pPr>
        <w:pStyle w:val="ConsPlusNormal"/>
        <w:ind w:left="0" w:hanging="0"/>
        <w:jc w:val="center"/>
        <w:rPr/>
      </w:pPr>
      <w:r>
        <w:rPr>
          <w:b/>
        </w:rPr>
        <w:t>КОГДА ВЫДАЧА РАЗРЕШЕНИЯ НА СТРОИТЕЛЬСТВО НЕ ТРЕБУЕТСЯ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Кировской области от 25.01.2019 </w:t>
            </w:r>
            <w:hyperlink r:id="rId3">
              <w:r>
                <w:rPr>
                  <w:rStyle w:val="ListLabel2"/>
                  <w:color w:val="0000FF"/>
                </w:rPr>
                <w:t>N 21-П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24.06.2019 </w:t>
            </w:r>
            <w:hyperlink r:id="rId4">
              <w:r>
                <w:rPr>
                  <w:rStyle w:val="ListLabel2"/>
                  <w:color w:val="0000FF"/>
                </w:rPr>
                <w:t>N 331-П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nformat"/>
        <w:ind w:left="0" w:hanging="0"/>
        <w:jc w:val="both"/>
        <w:rPr/>
      </w:pPr>
      <w:r>
        <w:rPr/>
        <w:t xml:space="preserve">    </w:t>
      </w:r>
      <w:r>
        <w:rPr/>
        <w:t xml:space="preserve">В  соответствии  с  </w:t>
      </w:r>
      <w:hyperlink r:id="rId5">
        <w:r>
          <w:rPr>
            <w:rStyle w:val="ListLabel2"/>
            <w:color w:val="0000FF"/>
          </w:rPr>
          <w:t>пунктом  5  части  17  статьи 51</w:t>
        </w:r>
      </w:hyperlink>
      <w:r>
        <w:rPr/>
        <w:t xml:space="preserve"> Градостроительного</w:t>
      </w:r>
    </w:p>
    <w:p>
      <w:pPr>
        <w:pStyle w:val="ConsPlusNonformat"/>
        <w:ind w:left="0" w:hanging="0"/>
        <w:jc w:val="both"/>
        <w:rPr/>
      </w:pPr>
      <w:r>
        <w:rPr/>
        <w:t xml:space="preserve">                                        </w:t>
      </w:r>
      <w:r>
        <w:rPr/>
        <w:t>4</w:t>
      </w:r>
    </w:p>
    <w:p>
      <w:pPr>
        <w:pStyle w:val="ConsPlusNonformat"/>
        <w:ind w:left="0" w:hanging="0"/>
        <w:jc w:val="both"/>
        <w:rPr/>
      </w:pPr>
      <w:r>
        <w:rPr/>
        <w:t xml:space="preserve">кодекса  Российской Федерации, </w:t>
      </w:r>
      <w:hyperlink r:id="rId6">
        <w:r>
          <w:rPr>
            <w:rStyle w:val="ListLabel2"/>
            <w:color w:val="0000FF"/>
          </w:rPr>
          <w:t>пунктом 9  статьи 4</w:t>
        </w:r>
      </w:hyperlink>
      <w:r>
        <w:rPr/>
        <w:t xml:space="preserve"> Закона Кировской области</w:t>
      </w:r>
    </w:p>
    <w:p>
      <w:pPr>
        <w:pStyle w:val="ConsPlusNonformat"/>
        <w:ind w:left="0" w:hanging="0"/>
        <w:jc w:val="both"/>
        <w:rPr/>
      </w:pPr>
      <w:r>
        <w:rPr/>
        <w:t>от  28.09.2006  N  44-ЗО  "О регулировании градостроительной деятельности в</w:t>
      </w:r>
    </w:p>
    <w:p>
      <w:pPr>
        <w:pStyle w:val="ConsPlusNonformat"/>
        <w:ind w:left="0" w:hanging="0"/>
        <w:jc w:val="both"/>
        <w:rPr/>
      </w:pPr>
      <w:r>
        <w:rPr/>
        <w:t>Кировской  области"  (с  изменениями,  внесенными Законом Кировской области</w:t>
      </w:r>
    </w:p>
    <w:p>
      <w:pPr>
        <w:pStyle w:val="ConsPlusNonformat"/>
        <w:ind w:left="0" w:hanging="0"/>
        <w:jc w:val="both"/>
        <w:rPr/>
      </w:pPr>
      <w:r>
        <w:rPr/>
        <w:t>от 12.12.2016 N 30-ЗО) Правительство Кировской области постановляет:</w:t>
      </w:r>
    </w:p>
    <w:p>
      <w:pPr>
        <w:pStyle w:val="ConsPlusNormal"/>
        <w:ind w:left="0" w:firstLine="540"/>
        <w:jc w:val="both"/>
        <w:rPr/>
      </w:pPr>
      <w:r>
        <w:rPr/>
        <w:t xml:space="preserve">1. Утвердить </w:t>
      </w:r>
      <w:hyperlink w:anchor="Par46">
        <w:r>
          <w:rPr>
            <w:rStyle w:val="ListLabel2"/>
            <w:color w:val="0000FF"/>
          </w:rPr>
          <w:t>перечень</w:t>
        </w:r>
      </w:hyperlink>
      <w:r>
        <w:rPr/>
        <w:t xml:space="preserve"> иных случаев, помимо предусмотренных Градостроительным </w:t>
      </w:r>
      <w:hyperlink r:id="rId7">
        <w:r>
          <w:rPr>
            <w:rStyle w:val="ListLabel2"/>
            <w:color w:val="0000FF"/>
          </w:rPr>
          <w:t>кодексом</w:t>
        </w:r>
      </w:hyperlink>
      <w:r>
        <w:rPr/>
        <w:t xml:space="preserve"> Российской Федерации, когда выдача разрешения на строительство не требуется (далее - Перечень), согласно приложению.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Установить, что действие </w:t>
      </w:r>
      <w:hyperlink w:anchor="Par46">
        <w:r>
          <w:rPr>
            <w:rStyle w:val="ListLabel2"/>
            <w:color w:val="0000FF"/>
          </w:rPr>
          <w:t>Перечня</w:t>
        </w:r>
      </w:hyperlink>
      <w:r>
        <w:rPr/>
        <w:t xml:space="preserve"> распространяется на строительство (реконструкцию) объектов при наличии у заинтересованного в их строительстве (реконструкции) лица:</w:t>
      </w:r>
    </w:p>
    <w:p>
      <w:pPr>
        <w:pStyle w:val="ConsPlusNormal"/>
        <w:spacing w:before="160" w:after="0"/>
        <w:ind w:left="0" w:firstLine="540"/>
        <w:jc w:val="both"/>
        <w:rPr/>
      </w:pPr>
      <w:bookmarkStart w:id="0" w:name="Par21"/>
      <w:bookmarkEnd w:id="0"/>
      <w:r>
        <w:rPr/>
        <w:t xml:space="preserve">права на земельный участок, находящийся в частной собственности либо находящийся в государственной или муниципальной собственности и предоставленный во владение и (или) пользование в порядке, установленном Земельным </w:t>
      </w:r>
      <w:hyperlink r:id="rId8">
        <w:r>
          <w:rPr>
            <w:rStyle w:val="ListLabel2"/>
            <w:color w:val="0000FF"/>
          </w:rPr>
          <w:t>кодексом</w:t>
        </w:r>
      </w:hyperlink>
      <w:r>
        <w:rPr/>
        <w:t xml:space="preserve"> Российской Федерации, физическому или юридическому лицу, подтвержденного правоустанавливающим документом, предусмотренным действующим законодательством, а также права на размещение объекта на землях или земельном участке, находящемся в государственной либо муниципальной собственности, без предоставления земельного участка или установления сервитута, подтвержденного документом, предусмотренным </w:t>
      </w:r>
      <w:hyperlink r:id="rId9">
        <w:r>
          <w:rPr>
            <w:rStyle w:val="ListLabel2"/>
            <w:color w:val="0000FF"/>
          </w:rPr>
          <w:t>постановлением</w:t>
        </w:r>
      </w:hyperlink>
      <w:r>
        <w:rPr/>
        <w:t xml:space="preserve"> Правительства Кировской области от 11.09.2015 N 59/570 "Об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- в случае необходимости использования для строительства, реконструкции объектов, предусмотренных в </w:t>
      </w:r>
      <w:hyperlink w:anchor="Par46">
        <w:r>
          <w:rPr>
            <w:rStyle w:val="ListLabel2"/>
            <w:color w:val="0000FF"/>
          </w:rPr>
          <w:t>Перечне</w:t>
        </w:r>
      </w:hyperlink>
      <w:r>
        <w:rPr/>
        <w:t xml:space="preserve">, виды которых определены </w:t>
      </w:r>
      <w:hyperlink r:id="rId10">
        <w:r>
          <w:rPr>
            <w:rStyle w:val="ListLabel2"/>
            <w:color w:val="0000FF"/>
          </w:rPr>
          <w:t>пунктами 2</w:t>
        </w:r>
      </w:hyperlink>
      <w:r>
        <w:rPr/>
        <w:t xml:space="preserve">, </w:t>
      </w:r>
      <w:hyperlink r:id="rId11">
        <w:r>
          <w:rPr>
            <w:rStyle w:val="ListLabel2"/>
            <w:color w:val="0000FF"/>
          </w:rPr>
          <w:t>3</w:t>
        </w:r>
      </w:hyperlink>
      <w:r>
        <w:rPr/>
        <w:t xml:space="preserve">, </w:t>
      </w:r>
      <w:hyperlink r:id="rId12">
        <w:r>
          <w:rPr>
            <w:rStyle w:val="ListLabel2"/>
            <w:color w:val="0000FF"/>
          </w:rPr>
          <w:t>5</w:t>
        </w:r>
      </w:hyperlink>
      <w:r>
        <w:rPr/>
        <w:t xml:space="preserve"> - </w:t>
      </w:r>
      <w:hyperlink r:id="rId13">
        <w:r>
          <w:rPr>
            <w:rStyle w:val="ListLabel2"/>
            <w:color w:val="0000FF"/>
          </w:rPr>
          <w:t>7</w:t>
        </w:r>
      </w:hyperlink>
      <w:r>
        <w:rPr/>
        <w:t xml:space="preserve">, </w:t>
      </w:r>
      <w:hyperlink r:id="rId14">
        <w:r>
          <w:rPr>
            <w:rStyle w:val="ListLabel2"/>
            <w:color w:val="0000FF"/>
          </w:rPr>
          <w:t>11</w:t>
        </w:r>
      </w:hyperlink>
      <w:r>
        <w:rPr/>
        <w:t xml:space="preserve">, </w:t>
      </w:r>
      <w:hyperlink r:id="rId15">
        <w:r>
          <w:rPr>
            <w:rStyle w:val="ListLabel2"/>
            <w:color w:val="0000FF"/>
          </w:rPr>
          <w:t>15</w:t>
        </w:r>
      </w:hyperlink>
      <w:r>
        <w:rPr/>
        <w:t xml:space="preserve">, </w:t>
      </w:r>
      <w:hyperlink r:id="rId16">
        <w:r>
          <w:rPr>
            <w:rStyle w:val="ListLabel2"/>
            <w:color w:val="0000FF"/>
          </w:rPr>
          <w:t>20</w:t>
        </w:r>
      </w:hyperlink>
      <w:r>
        <w:rPr/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земельных участков, находящихся в государственной либо муниципальной собственности, не предоставленных во владение и (или) пользование физическим, юридическим лицам;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проектной документации, предусматривающей размещение объекта в границах земельного участка (земель), определенных документами, предусмотренными </w:t>
      </w:r>
      <w:hyperlink w:anchor="Par21">
        <w:r>
          <w:rPr>
            <w:rStyle w:val="ListLabel2"/>
            <w:color w:val="0000FF"/>
          </w:rPr>
          <w:t>абзацем вторым</w:t>
        </w:r>
      </w:hyperlink>
      <w:r>
        <w:rPr/>
        <w:t xml:space="preserve"> настоящего пункта, в объеме, установленном </w:t>
      </w:r>
      <w:hyperlink r:id="rId17">
        <w:r>
          <w:rPr>
            <w:rStyle w:val="ListLabel2"/>
            <w:color w:val="0000FF"/>
          </w:rPr>
          <w:t>статьей 48</w:t>
        </w:r>
      </w:hyperlink>
      <w:r>
        <w:rPr/>
        <w:t xml:space="preserve"> Градостроительного кодекса Российской Федерации;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положительного заключения государственной экологической экспертизы проектной документации (в случае, если строительство либо реконструкция объекта планируется на землях особо охраняемых природных территорий).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Признать утратившими силу постановления Правительства Кировской области: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3.1. От 18.08.2015 </w:t>
      </w:r>
      <w:hyperlink r:id="rId18">
        <w:r>
          <w:rPr>
            <w:rStyle w:val="ListLabel2"/>
            <w:color w:val="0000FF"/>
          </w:rPr>
          <w:t>N 55/517</w:t>
        </w:r>
      </w:hyperlink>
      <w:r>
        <w:rPr/>
        <w:t xml:space="preserve"> "Об утверждении перечня случаев, когда выдача разрешения на строительство не требуется".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 От 23.11.2015 </w:t>
      </w:r>
      <w:hyperlink r:id="rId19">
        <w:r>
          <w:rPr>
            <w:rStyle w:val="ListLabel2"/>
            <w:color w:val="0000FF"/>
          </w:rPr>
          <w:t>N 71/772</w:t>
        </w:r>
      </w:hyperlink>
      <w:r>
        <w:rPr/>
        <w:t xml:space="preserve"> "О внесении изменения в постановление Правительства Кировской области от 18.08.2015 N 55/517".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3.3. От 29.12.2016 </w:t>
      </w:r>
      <w:hyperlink r:id="rId20">
        <w:r>
          <w:rPr>
            <w:rStyle w:val="ListLabel2"/>
            <w:color w:val="0000FF"/>
          </w:rPr>
          <w:t>N 36/303</w:t>
        </w:r>
      </w:hyperlink>
      <w:r>
        <w:rPr/>
        <w:t xml:space="preserve"> "О внесении изменения в постановление Правительства Кировской области от 18.08.2015 N 55/517".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Настоящее постановление вступает в силу через десять дней со дня его официального опубликования.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Вр.и.о. Губернатора -</w:t>
      </w:r>
    </w:p>
    <w:p>
      <w:pPr>
        <w:pStyle w:val="ConsPlusNormal"/>
        <w:ind w:left="0" w:hanging="0"/>
        <w:jc w:val="right"/>
        <w:rPr/>
      </w:pPr>
      <w:r>
        <w:rPr/>
        <w:t>Председателя Правительства</w:t>
      </w:r>
    </w:p>
    <w:p>
      <w:pPr>
        <w:pStyle w:val="ConsPlusNormal"/>
        <w:ind w:left="0" w:hanging="0"/>
        <w:jc w:val="right"/>
        <w:rPr/>
      </w:pPr>
      <w:r>
        <w:rPr/>
        <w:t>Кировской области</w:t>
      </w:r>
    </w:p>
    <w:p>
      <w:pPr>
        <w:pStyle w:val="ConsPlusNormal"/>
        <w:ind w:left="0" w:hanging="0"/>
        <w:jc w:val="right"/>
        <w:rPr/>
      </w:pPr>
      <w:r>
        <w:rPr/>
        <w:t>И.В.ВАСИЛЬЕВ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Приложение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Утвержден</w:t>
      </w:r>
    </w:p>
    <w:p>
      <w:pPr>
        <w:pStyle w:val="ConsPlusNormal"/>
        <w:ind w:left="0" w:hanging="0"/>
        <w:jc w:val="right"/>
        <w:rPr/>
      </w:pPr>
      <w:r>
        <w:rPr/>
        <w:t>постановлением</w:t>
      </w:r>
    </w:p>
    <w:p>
      <w:pPr>
        <w:pStyle w:val="ConsPlusNormal"/>
        <w:ind w:left="0" w:hanging="0"/>
        <w:jc w:val="right"/>
        <w:rPr/>
      </w:pPr>
      <w:r>
        <w:rPr/>
        <w:t>Правительства Кировской области</w:t>
      </w:r>
    </w:p>
    <w:p>
      <w:pPr>
        <w:pStyle w:val="ConsPlusNormal"/>
        <w:ind w:left="0" w:hanging="0"/>
        <w:jc w:val="right"/>
        <w:rPr/>
      </w:pPr>
      <w:r>
        <w:rPr/>
        <w:t>от 18 мая 2017 г. N 65/245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1" w:name="Par46"/>
      <w:bookmarkEnd w:id="1"/>
      <w:r>
        <w:rPr>
          <w:b/>
        </w:rPr>
        <w:t>ПЕРЕЧЕНЬ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ИНЫХ СЛУЧАЕВ, ПОМИМО ПРЕДУСМОТРЕННЫХ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ГРАДОСТРОИТЕЛЬНЫМ КОДЕКСОМ РОССИЙСКОЙ ФЕДЕРАЦИИ,</w:t>
      </w:r>
    </w:p>
    <w:p>
      <w:pPr>
        <w:pStyle w:val="ConsPlusNormal"/>
        <w:ind w:left="0" w:hanging="0"/>
        <w:jc w:val="center"/>
        <w:rPr/>
      </w:pPr>
      <w:r>
        <w:rPr>
          <w:b/>
        </w:rPr>
        <w:t>КОГДА ВЫДАЧА РАЗРЕШЕНИЯ НА СТРОИТЕЛЬСТВО НЕ ТРЕБУЕТСЯ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(в ред. постановлений Правительства Кировской области от 25.01.2019 </w:t>
            </w:r>
            <w:hyperlink r:id="rId21">
              <w:r>
                <w:rPr>
                  <w:rStyle w:val="ListLabel2"/>
                  <w:color w:val="0000FF"/>
                </w:rPr>
                <w:t>N 21-П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24.06.2019 </w:t>
            </w:r>
            <w:hyperlink r:id="rId22">
              <w:r>
                <w:rPr>
                  <w:rStyle w:val="ListLabel2"/>
                  <w:color w:val="0000FF"/>
                </w:rPr>
                <w:t>N 331-П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Выдача разрешения на строительство не требуется в следующих случаях: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 Строительства, реконструкции следующих линейных объектов, обеспечивающих подключение (технологическое присоединение) объектов капитального строительства к существующим сетям инженерно-технического обеспечения (электро-, тепло-, газо- и водоснабжения, водоотведения), при условии, что такое подключение (технологическое присоединение) объектов капитального строительства не требует строительства и (или) реконструкции существующих электрических сетей, сетей инженерно-технического обеспечения: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1.1. Водопроводов и водоводов всех видов с диаметром до 500 миллиметров включительно.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1.2. Линейных сооружений водоотведения, в том числе сетей ливневой канализации, с диаметром до 1000 миллиметров включительно.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1.3. Тепловых сетей, транспортирующих водяной пар с рабочим давлением до 1,6 мегапаскаля включительно или горячую воду с температурой до 150 градусов Цельсия включительно.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1.4. Исключен. - </w:t>
      </w:r>
      <w:hyperlink r:id="rId23">
        <w:r>
          <w:rPr>
            <w:rStyle w:val="ListLabel2"/>
            <w:color w:val="0000FF"/>
          </w:rPr>
          <w:t>Постановление</w:t>
        </w:r>
      </w:hyperlink>
      <w:r>
        <w:rPr/>
        <w:t xml:space="preserve"> Правительства Кировской области от 25.01.2019 N 21-П.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1.5. Электрических сетей классом напряжения свыше 20 киловольт и до 35 киловольт включительно, когда расстояние от существующих электрических сетей до границ участка, на котором расположены присоединяемые энергопринимающие устройства, составляет не более 500 метров в сельской местности и не более 300 метров в границах городских поселений.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Исключен. - </w:t>
      </w:r>
      <w:hyperlink r:id="rId24">
        <w:r>
          <w:rPr>
            <w:rStyle w:val="ListLabel2"/>
            <w:color w:val="0000FF"/>
          </w:rPr>
          <w:t>Постановление</w:t>
        </w:r>
      </w:hyperlink>
      <w:r>
        <w:rPr/>
        <w:t xml:space="preserve"> Правительства Кировской области от 25.01.2019 N 21-П.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Строительства, реконструкции электрических сетей (кабельных, воздушных и кабельно-воздушных линий электропередачи, в том числе кабельных линий электропередачи, исполненных в блочной канализации) напряжением до 20 киловольт включительно.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Строительства, реконструкции электрических сетей, сетей инженерно-технического обеспечения (тепло-, газо- и водоснабжения, водоотведения), размещение которых осуществляется внутри одного квартала, одного микрорайона (на территории городов и иных населенных пунктов).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Строительства, реконструкции объекта, входящего в состав существующего линейного объекта, при условии, что такое строительство, реконструкция осуществляются в полосе отвода существующего линейного объекта (в охранной зоне существующего линейного объекта в случае, если установление полосы отвода не предусмотрено законодательством Российской Федерации) и не изменяют границы зон с особыми условиями использования территорий, установленные в связи с размещением существующего линейного объекта, и что общая площадь указанного объекта не превышает 500 кв. метров, высота не превышает 12 метров, количество этажей - не более двух.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Строительства, реконструкции сооружений связи: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линейно-кабельных сооружений, кабельных линий электросвязи, а также антенных опор, представляющих собой железобетонную, металлическую коническую или цилиндрическую опору (высотой до 33 метров включительно) либо металлическую пространственно-стержневую конструкцию (высотой до 45 метров включительно), опирающуюся на не заглубленные в грунт железобетонные конструкции;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линейно-кабельных сооружений, кабельных линий электросвязи, а также антенных опор высотой до 50 метров, имеющих заглубление подземной части (полностью или частично) ниже планировочной отметки земли до 5 метров, расположенных на расстоянии не менее 100 метров до зданий жилого назначения и до объектов, относящихся к сфере образования, здравоохранения, физической культуры и спорта.</w:t>
      </w:r>
    </w:p>
    <w:p>
      <w:pPr>
        <w:pStyle w:val="ConsPlusNormal"/>
        <w:ind w:left="0" w:hanging="0"/>
        <w:jc w:val="both"/>
        <w:rPr/>
      </w:pPr>
      <w:r>
        <w:rPr/>
        <w:t xml:space="preserve">(п. 6 в ред. </w:t>
      </w:r>
      <w:hyperlink r:id="rId25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24.06.2019 N 331-П)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7. Строительства, реконструкции канализационных насосных станций, электроустановок напряжением до 35 киловольт включительно, блочно-модульных котельных мощностью до 10 мегаватт, а также средств электрохимической защиты от коррозии газопроводов.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 Строительства, реконструкции элементов обустройства автомобильных дорог: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опор троллейбусной контактной сети (кроме случаев размещения опор при строительстве новых автомобильных дорог), опор, предназначенных для размещения средств автоматической фиксации административных правонарушений, средств организации и регулирования дорожного движения;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автоматических систем распределения противогололедных материалов, в том числе с устройством оснований, предназначенных для эксплуатации таких систем, на глубине до 0,5 метра включительно;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съездов с автомобильных дорог общего пользования регионального, межмуниципального и местного значения.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9. Строительства, реконструкции противопожарных водоемов и иных сооружений, предназначенных для пожаротушения.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10. Строительства отдельно стоящих ветроэнергетических установок и солнечных батарей мощностью до 75 киловатт и высотой до 20 метров включительно.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11. Строительства, реконструкции в пределах полосы отвода автомобильных дорог общего пользования регионального и межмуниципального значения отдельно стоящих пунктов весового контроля, стационарных постов дорожно-патрульной службы.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12. Строительства лодочных станций с количеством этажей не более одного и общей площадью не более 100 квадратных метров включительно, в том числе с размещением на кровле либо в мансарде станции смотровой вышки.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Примечание. Под сельской местностью для целей применения настоящего Перечня понимаются территории сельских поселений, а также входящих в состав городских округов сельских населенных пунктов, виды которых определены </w:t>
      </w:r>
      <w:hyperlink r:id="rId26">
        <w:r>
          <w:rPr>
            <w:rStyle w:val="ListLabel2"/>
            <w:color w:val="0000FF"/>
          </w:rPr>
          <w:t>частью 3 статьи 9</w:t>
        </w:r>
      </w:hyperlink>
      <w:r>
        <w:rPr/>
        <w:t xml:space="preserve"> Закона Кировской области от 02.12.2005 N 387-ЗО "Об административно-территориальном устройстве Кировской области".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5655A411C7EC600197E2329491C691AA350DD0B632E612D79F6D69535C09C33CC8FAEF2EC2064F89A79D433055D976E0706A5D988209881E658E8500rCe2J" TargetMode="External"/><Relationship Id="rId4" Type="http://schemas.openxmlformats.org/officeDocument/2006/relationships/hyperlink" Target="consultantplus://offline/ref=5655A411C7EC600197E2329491C691AA350DD0B632E119D49F6C69535C09C33CC8FAEF2EC2064F89A79D433055D976E0706A5D988209881E658E8500rCe2J" TargetMode="External"/><Relationship Id="rId5" Type="http://schemas.openxmlformats.org/officeDocument/2006/relationships/hyperlink" Target="consultantplus://offline/ref=5655A411C7EC600197E22C9987AACDA336078BB935E21183CB3B6F040359C56988BAE97B81424A8CA696176114872FB03621509E9E158818r7e2J" TargetMode="External"/><Relationship Id="rId6" Type="http://schemas.openxmlformats.org/officeDocument/2006/relationships/hyperlink" Target="consultantplus://offline/ref=5655A411C7EC600197E2329491C691AA350DD0B632E11BDD966F69535C09C33CC8FAEF2EC2064F89A79D4B3854D976E0706A5D988209881E658E8500rCe2J" TargetMode="External"/><Relationship Id="rId7" Type="http://schemas.openxmlformats.org/officeDocument/2006/relationships/hyperlink" Target="consultantplus://offline/ref=5655A411C7EC600197E22C9987AACDA336078BB935E21183CB3B6F040359C5699ABAB17780405C88A083413051rDeBJ" TargetMode="External"/><Relationship Id="rId8" Type="http://schemas.openxmlformats.org/officeDocument/2006/relationships/hyperlink" Target="consultantplus://offline/ref=5655A411C7EC600197E22C9987AACDA3360489BC3AEC1183CB3B6F040359C5699ABAB17780405C88A083413051rDeBJ" TargetMode="External"/><Relationship Id="rId9" Type="http://schemas.openxmlformats.org/officeDocument/2006/relationships/hyperlink" Target="consultantplus://offline/ref=5655A411C7EC600197E2329491C691AA350DD0B632E71FD7976B69535C09C33CC8FAEF2ED0061785A69F5D3057CC20B135r3e6J" TargetMode="External"/><Relationship Id="rId10" Type="http://schemas.openxmlformats.org/officeDocument/2006/relationships/hyperlink" Target="consultantplus://offline/ref=5655A411C7EC600197E22C9987AACDA336068FBD37E31183CB3B6F040359C56988BAE97B81424289A696176114872FB03621509E9E158818r7e2J" TargetMode="External"/><Relationship Id="rId11" Type="http://schemas.openxmlformats.org/officeDocument/2006/relationships/hyperlink" Target="consultantplus://offline/ref=5655A411C7EC600197E22C9987AACDA336068FBD37E31183CB3B6F040359C56988BAE97B81424289A596176114872FB03621509E9E158818r7e2J" TargetMode="External"/><Relationship Id="rId12" Type="http://schemas.openxmlformats.org/officeDocument/2006/relationships/hyperlink" Target="consultantplus://offline/ref=5655A411C7EC600197E22C9987AACDA336068FBD37E31183CB3B6F040359C56988BAE97B81424289A396176114872FB03621509E9E158818r7e2J" TargetMode="External"/><Relationship Id="rId13" Type="http://schemas.openxmlformats.org/officeDocument/2006/relationships/hyperlink" Target="consultantplus://offline/ref=5655A411C7EC600197E22C9987AACDA336068FBD37E31183CB3B6F040359C56988BAE97B81424289A196176114872FB03621509E9E158818r7e2J" TargetMode="External"/><Relationship Id="rId14" Type="http://schemas.openxmlformats.org/officeDocument/2006/relationships/hyperlink" Target="consultantplus://offline/ref=5655A411C7EC600197E22C9987AACDA336068FBD37E31183CB3B6F040359C56988BAE97B8142428AA096176114872FB03621509E9E158818r7e2J" TargetMode="External"/><Relationship Id="rId15" Type="http://schemas.openxmlformats.org/officeDocument/2006/relationships/hyperlink" Target="consultantplus://offline/ref=5655A411C7EC600197E22C9987AACDA336068FBD37E31183CB3B6F040359C56988BAE97B8142428AA396176114872FB03621509E9E158818r7e2J" TargetMode="External"/><Relationship Id="rId16" Type="http://schemas.openxmlformats.org/officeDocument/2006/relationships/hyperlink" Target="consultantplus://offline/ref=5655A411C7EC600197E22C9987AACDA336068FBD37E31183CB3B6F040359C56988BAE97B8142428BA596176114872FB03621509E9E158818r7e2J" TargetMode="External"/><Relationship Id="rId17" Type="http://schemas.openxmlformats.org/officeDocument/2006/relationships/hyperlink" Target="consultantplus://offline/ref=5655A411C7EC600197E22C9987AACDA336078BB935E21183CB3B6F040359C56988BAE97B8142458CAF96176114872FB03621509E9E158818r7e2J" TargetMode="External"/><Relationship Id="rId18" Type="http://schemas.openxmlformats.org/officeDocument/2006/relationships/hyperlink" Target="consultantplus://offline/ref=5655A411C7EC600197E2329491C691AA350DD0B632E513D1976D69535C09C33CC8FAEF2ED0061785A69F5D3057CC20B135r3e6J" TargetMode="External"/><Relationship Id="rId19" Type="http://schemas.openxmlformats.org/officeDocument/2006/relationships/hyperlink" Target="consultantplus://offline/ref=5655A411C7EC600197E2329491C691AA350DD0B63AE11EDC926434595450CF3ECFF5B02BC5174F89A58343374ED022B0r3eDJ" TargetMode="External"/><Relationship Id="rId20" Type="http://schemas.openxmlformats.org/officeDocument/2006/relationships/hyperlink" Target="consultantplus://offline/ref=5655A411C7EC600197E2329491C691AA350DD0B632E513D7906869535C09C33CC8FAEF2ED0061785A69F5D3057CC20B135r3e6J" TargetMode="External"/><Relationship Id="rId21" Type="http://schemas.openxmlformats.org/officeDocument/2006/relationships/hyperlink" Target="consultantplus://offline/ref=5655A411C7EC600197E2329491C691AA350DD0B632E612D79F6D69535C09C33CC8FAEF2EC2064F89A79D433055D976E0706A5D988209881E658E8500rCe2J" TargetMode="External"/><Relationship Id="rId22" Type="http://schemas.openxmlformats.org/officeDocument/2006/relationships/hyperlink" Target="consultantplus://offline/ref=5655A411C7EC600197E2329491C691AA350DD0B632E119D49F6C69535C09C33CC8FAEF2EC2064F89A79D433055D976E0706A5D988209881E658E8500rCe2J" TargetMode="External"/><Relationship Id="rId23" Type="http://schemas.openxmlformats.org/officeDocument/2006/relationships/hyperlink" Target="consultantplus://offline/ref=5655A411C7EC600197E2329491C691AA350DD0B632E612D79F6D69535C09C33CC8FAEF2EC2064F89A79D433055D976E0706A5D988209881E658E8500rCe2J" TargetMode="External"/><Relationship Id="rId24" Type="http://schemas.openxmlformats.org/officeDocument/2006/relationships/hyperlink" Target="consultantplus://offline/ref=5655A411C7EC600197E2329491C691AA350DD0B632E612D79F6D69535C09C33CC8FAEF2EC2064F89A79D433055D976E0706A5D988209881E658E8500rCe2J" TargetMode="External"/><Relationship Id="rId25" Type="http://schemas.openxmlformats.org/officeDocument/2006/relationships/hyperlink" Target="consultantplus://offline/ref=5655A411C7EC600197E2329491C691AA350DD0B632E119D49F6C69535C09C33CC8FAEF2EC2064F89A79D433055D976E0706A5D988209881E658E8500rCe2J" TargetMode="External"/><Relationship Id="rId26" Type="http://schemas.openxmlformats.org/officeDocument/2006/relationships/hyperlink" Target="consultantplus://offline/ref=5655A411C7EC600197E2329491C691AA350DD0B635E41BD3916434595450CF3ECFF5B039C54F4388A79C43335B8673F56132519B9E178F07798C84r0e8J" TargetMode="Externa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4</Pages>
  <Words>1147</Words>
  <Characters>8647</Characters>
  <CharactersWithSpaces>9789</CharactersWithSpaces>
  <Paragraphs>67</Paragraphs>
  <Company>КонсультантПлюс Версия 4018.00.51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2019-07-12T12:30:00Z</dcterms:created>
  <dc:creator/>
  <dc:description/>
  <dc:language>ru-RU</dc:language>
  <cp:lastModifiedBy/>
  <cp:revision>0</cp:revision>
  <dc:subject/>
  <dc:title>Постановление Правительства Кировской области от 18.05.2017 N 65/245(ред. от 24.06.2019)"Об утверждении перечня иных случаев, помимо предусмотренных Градостроительным кодексом Российской Федерации, когда выдача разрешения на строительство не требуется"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4018.00.51</vt:lpwstr>
  </property>
</Properties>
</file>